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1CE1B1" w14:textId="23E56AB8" w:rsidR="0010782D" w:rsidRPr="00907668" w:rsidRDefault="00B823BC" w:rsidP="00BC0BA2">
      <w:pPr>
        <w:jc w:val="center"/>
        <w:rPr>
          <w:rFonts w:ascii="Arial" w:hAnsi="Arial" w:cs="Arial"/>
          <w:b/>
          <w:noProof/>
          <w:lang w:val="en-US" w:eastAsia="en-GB"/>
        </w:rPr>
      </w:pPr>
      <w:bookmarkStart w:id="0" w:name="_GoBack"/>
      <w:bookmarkEnd w:id="0"/>
      <w:r w:rsidRPr="00907668">
        <w:rPr>
          <w:rFonts w:ascii="Arial" w:hAnsi="Arial" w:cs="Arial"/>
          <w:b/>
          <w:noProof/>
          <w:lang w:val="en-US" w:eastAsia="en-GB"/>
        </w:rPr>
        <w:t>GUIDANCE</w:t>
      </w:r>
      <w:r w:rsidR="00811E7F">
        <w:rPr>
          <w:rFonts w:ascii="Arial" w:hAnsi="Arial" w:cs="Arial"/>
          <w:b/>
          <w:noProof/>
          <w:lang w:val="en-US" w:eastAsia="en-GB"/>
        </w:rPr>
        <w:t xml:space="preserve"> NOTE (GN 06</w:t>
      </w:r>
      <w:r w:rsidR="00907668" w:rsidRPr="00907668">
        <w:rPr>
          <w:rFonts w:ascii="Arial" w:hAnsi="Arial" w:cs="Arial"/>
          <w:b/>
          <w:noProof/>
          <w:lang w:val="en-US" w:eastAsia="en-GB"/>
        </w:rPr>
        <w:t>/22)</w:t>
      </w:r>
      <w:r w:rsidRPr="00907668">
        <w:rPr>
          <w:rFonts w:ascii="Arial" w:hAnsi="Arial" w:cs="Arial"/>
          <w:b/>
          <w:noProof/>
          <w:lang w:val="en-US" w:eastAsia="en-GB"/>
        </w:rPr>
        <w:t xml:space="preserve">: </w:t>
      </w:r>
      <w:r w:rsidR="00B70514" w:rsidRPr="00907668">
        <w:rPr>
          <w:rFonts w:ascii="Arial" w:hAnsi="Arial" w:cs="Arial"/>
          <w:b/>
          <w:noProof/>
          <w:lang w:val="en-US" w:eastAsia="en-GB"/>
        </w:rPr>
        <w:t>THE PRINCIPLES</w:t>
      </w:r>
      <w:r w:rsidRPr="00907668">
        <w:rPr>
          <w:rFonts w:ascii="Arial" w:hAnsi="Arial" w:cs="Arial"/>
          <w:b/>
          <w:noProof/>
          <w:lang w:val="en-US" w:eastAsia="en-GB"/>
        </w:rPr>
        <w:t xml:space="preserve"> OF NATURAL JUSTICE</w:t>
      </w:r>
    </w:p>
    <w:p w14:paraId="4561388E" w14:textId="0CEA0BB1" w:rsidR="00907668" w:rsidRPr="00907668" w:rsidRDefault="00907668" w:rsidP="00BC0BA2">
      <w:pPr>
        <w:jc w:val="center"/>
        <w:rPr>
          <w:rFonts w:ascii="Arial" w:hAnsi="Arial" w:cs="Arial"/>
          <w:noProof/>
          <w:lang w:val="en-US" w:eastAsia="en-GB"/>
        </w:rPr>
      </w:pPr>
      <w:r w:rsidRPr="00907668">
        <w:rPr>
          <w:rFonts w:ascii="Arial" w:hAnsi="Arial" w:cs="Arial"/>
          <w:b/>
          <w:noProof/>
          <w:lang w:val="en-US" w:eastAsia="en-GB"/>
        </w:rPr>
        <w:t>MARCH 2022</w:t>
      </w:r>
    </w:p>
    <w:p w14:paraId="7C0B39FC" w14:textId="77777777" w:rsidR="002D33AA" w:rsidRPr="00907668" w:rsidRDefault="002D33AA" w:rsidP="00B823BC">
      <w:pPr>
        <w:rPr>
          <w:rFonts w:ascii="Arial" w:hAnsi="Arial" w:cs="Arial"/>
          <w:color w:val="1F497D"/>
        </w:rPr>
      </w:pPr>
    </w:p>
    <w:p w14:paraId="55BC6DF5" w14:textId="2DDA05EE" w:rsidR="009B6390" w:rsidRPr="00907668" w:rsidRDefault="009B6390" w:rsidP="00907668">
      <w:pPr>
        <w:rPr>
          <w:rFonts w:ascii="Arial" w:hAnsi="Arial" w:cs="Arial"/>
        </w:rPr>
      </w:pPr>
      <w:r w:rsidRPr="00907668">
        <w:rPr>
          <w:rFonts w:ascii="Arial" w:hAnsi="Arial" w:cs="Arial"/>
        </w:rPr>
        <w:t>Where a person’s legal rights are concerned, the principles of natural justice are bolstered by Article 6 of the European Convention on Human Rights which is now incor</w:t>
      </w:r>
      <w:r w:rsidR="000433DB" w:rsidRPr="00907668">
        <w:rPr>
          <w:rFonts w:ascii="Arial" w:hAnsi="Arial" w:cs="Arial"/>
        </w:rPr>
        <w:t>porated into domestic law in Article 6 of the Human Rights Act 1998.</w:t>
      </w:r>
    </w:p>
    <w:p w14:paraId="38D3421F" w14:textId="20690D18" w:rsidR="008123BE" w:rsidRPr="00907668" w:rsidRDefault="00AB2235" w:rsidP="00BF7D67">
      <w:pPr>
        <w:jc w:val="both"/>
        <w:rPr>
          <w:rFonts w:ascii="Arial" w:hAnsi="Arial" w:cs="Arial"/>
          <w:color w:val="111111"/>
          <w:lang w:eastAsia="en-GB"/>
        </w:rPr>
      </w:pPr>
      <w:r w:rsidRPr="00907668">
        <w:rPr>
          <w:rFonts w:ascii="Arial" w:hAnsi="Arial" w:cs="Arial"/>
          <w:color w:val="111111"/>
          <w:lang w:eastAsia="en-GB"/>
        </w:rPr>
        <w:t>The principles of natural j</w:t>
      </w:r>
      <w:r w:rsidR="00B70514" w:rsidRPr="00907668">
        <w:rPr>
          <w:rFonts w:ascii="Arial" w:hAnsi="Arial" w:cs="Arial"/>
          <w:color w:val="111111"/>
          <w:lang w:eastAsia="en-GB"/>
        </w:rPr>
        <w:t xml:space="preserve">ustice concern procedural fairness and ensure a fair decision is reached </w:t>
      </w:r>
      <w:r w:rsidR="008123BE" w:rsidRPr="00907668">
        <w:rPr>
          <w:rFonts w:ascii="Arial" w:hAnsi="Arial" w:cs="Arial"/>
          <w:color w:val="111111"/>
          <w:lang w:eastAsia="en-GB"/>
        </w:rPr>
        <w:t>by an objective decision</w:t>
      </w:r>
      <w:r w:rsidR="0E16BA2B" w:rsidRPr="00907668">
        <w:rPr>
          <w:rFonts w:ascii="Arial" w:hAnsi="Arial" w:cs="Arial"/>
          <w:color w:val="111111"/>
          <w:lang w:eastAsia="en-GB"/>
        </w:rPr>
        <w:t>-</w:t>
      </w:r>
      <w:r w:rsidR="008123BE" w:rsidRPr="00907668">
        <w:rPr>
          <w:rFonts w:ascii="Arial" w:hAnsi="Arial" w:cs="Arial"/>
          <w:color w:val="111111"/>
          <w:lang w:eastAsia="en-GB"/>
        </w:rPr>
        <w:t>maker.</w:t>
      </w:r>
    </w:p>
    <w:p w14:paraId="1B9C6B3E" w14:textId="77777777" w:rsidR="00B823BC" w:rsidRPr="00907668" w:rsidRDefault="00B823BC" w:rsidP="00BF7D67">
      <w:pPr>
        <w:jc w:val="both"/>
        <w:rPr>
          <w:rFonts w:ascii="Arial" w:hAnsi="Arial" w:cs="Arial"/>
          <w:color w:val="1F497D"/>
        </w:rPr>
      </w:pPr>
      <w:r w:rsidRPr="00907668">
        <w:rPr>
          <w:rFonts w:ascii="Arial" w:hAnsi="Arial" w:cs="Arial"/>
          <w:color w:val="111111"/>
          <w:lang w:eastAsia="en-GB"/>
        </w:rPr>
        <w:t xml:space="preserve">There are three well-known facets to the principle of </w:t>
      </w:r>
      <w:r w:rsidR="00AB2235" w:rsidRPr="00907668">
        <w:rPr>
          <w:rFonts w:ascii="Arial" w:hAnsi="Arial" w:cs="Arial"/>
          <w:color w:val="111111"/>
          <w:lang w:eastAsia="en-GB"/>
        </w:rPr>
        <w:t>n</w:t>
      </w:r>
      <w:r w:rsidRPr="00907668">
        <w:rPr>
          <w:rFonts w:ascii="Arial" w:hAnsi="Arial" w:cs="Arial"/>
          <w:color w:val="111111"/>
          <w:lang w:eastAsia="en-GB"/>
        </w:rPr>
        <w:t xml:space="preserve">atural </w:t>
      </w:r>
      <w:r w:rsidR="00AB2235" w:rsidRPr="00907668">
        <w:rPr>
          <w:rFonts w:ascii="Arial" w:hAnsi="Arial" w:cs="Arial"/>
          <w:color w:val="111111"/>
          <w:lang w:eastAsia="en-GB"/>
        </w:rPr>
        <w:t>justice:</w:t>
      </w:r>
    </w:p>
    <w:p w14:paraId="5ACAE40B" w14:textId="77777777" w:rsidR="00B823BC" w:rsidRPr="00907668" w:rsidRDefault="00B823BC" w:rsidP="00BF7D6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Arial" w:hAnsi="Arial" w:cs="Arial"/>
          <w:color w:val="111111"/>
          <w:lang w:eastAsia="en-GB"/>
        </w:rPr>
      </w:pPr>
      <w:r w:rsidRPr="00907668">
        <w:rPr>
          <w:rFonts w:ascii="Arial" w:hAnsi="Arial" w:cs="Arial"/>
          <w:color w:val="111111"/>
          <w:lang w:eastAsia="en-GB"/>
        </w:rPr>
        <w:t>no one should be a judge in their own cause;</w:t>
      </w:r>
    </w:p>
    <w:p w14:paraId="349B4E84" w14:textId="77777777" w:rsidR="00B823BC" w:rsidRPr="00907668" w:rsidRDefault="00B823BC" w:rsidP="00BF7D6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Arial" w:hAnsi="Arial" w:cs="Arial"/>
          <w:color w:val="111111"/>
          <w:lang w:eastAsia="en-GB"/>
        </w:rPr>
      </w:pPr>
      <w:r w:rsidRPr="00907668">
        <w:rPr>
          <w:rFonts w:ascii="Arial" w:hAnsi="Arial" w:cs="Arial"/>
          <w:color w:val="111111"/>
          <w:lang w:eastAsia="en-GB"/>
        </w:rPr>
        <w:t>a party should be informed of the allegations against it and be given an opportunity to answer those allegations; and</w:t>
      </w:r>
    </w:p>
    <w:p w14:paraId="451FF399" w14:textId="77777777" w:rsidR="00B823BC" w:rsidRPr="00907668" w:rsidRDefault="00B823BC" w:rsidP="00BF7D67">
      <w:pPr>
        <w:numPr>
          <w:ilvl w:val="0"/>
          <w:numId w:val="2"/>
        </w:numPr>
        <w:shd w:val="clear" w:color="auto" w:fill="FFFFFF"/>
        <w:spacing w:after="0" w:line="330" w:lineRule="atLeast"/>
        <w:jc w:val="both"/>
        <w:rPr>
          <w:rFonts w:ascii="Arial" w:hAnsi="Arial" w:cs="Arial"/>
          <w:color w:val="111111"/>
          <w:lang w:eastAsia="en-GB"/>
        </w:rPr>
      </w:pPr>
      <w:r w:rsidRPr="00907668">
        <w:rPr>
          <w:rFonts w:ascii="Arial" w:hAnsi="Arial" w:cs="Arial"/>
          <w:color w:val="111111"/>
          <w:lang w:eastAsia="en-GB"/>
        </w:rPr>
        <w:t>a party is entitled to have its case heard by an unbiased and impartial tribunal.</w:t>
      </w:r>
    </w:p>
    <w:p w14:paraId="75D0FFA8" w14:textId="77777777" w:rsidR="00B70514" w:rsidRPr="00907668" w:rsidRDefault="00B70514" w:rsidP="00BF7D67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11111"/>
          <w:lang w:eastAsia="en-GB"/>
        </w:rPr>
      </w:pPr>
    </w:p>
    <w:p w14:paraId="6DECD062" w14:textId="13ABEF2E" w:rsidR="009B6390" w:rsidRPr="00907668" w:rsidRDefault="00C264DB" w:rsidP="00BF7D67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hAnsi="Arial" w:cs="Arial"/>
        </w:rPr>
        <w:t>E</w:t>
      </w:r>
      <w:r w:rsidR="008123BE" w:rsidRPr="00907668">
        <w:rPr>
          <w:rFonts w:ascii="Arial" w:hAnsi="Arial" w:cs="Arial"/>
        </w:rPr>
        <w:t>very applicant</w:t>
      </w:r>
      <w:r w:rsidRPr="00907668">
        <w:rPr>
          <w:rFonts w:ascii="Arial" w:hAnsi="Arial" w:cs="Arial"/>
        </w:rPr>
        <w:t xml:space="preserve"> to the </w:t>
      </w:r>
      <w:r w:rsidR="008122F7" w:rsidRPr="00907668">
        <w:rPr>
          <w:rFonts w:ascii="Arial" w:hAnsi="Arial" w:cs="Arial"/>
        </w:rPr>
        <w:t>Troubles Permanent Disablement Payment</w:t>
      </w:r>
      <w:r w:rsidRPr="00907668">
        <w:rPr>
          <w:rFonts w:ascii="Arial" w:hAnsi="Arial" w:cs="Arial"/>
        </w:rPr>
        <w:t xml:space="preserve"> Scheme </w:t>
      </w:r>
      <w:r w:rsidR="208E9859" w:rsidRPr="00907668">
        <w:rPr>
          <w:rFonts w:ascii="Arial" w:hAnsi="Arial" w:cs="Arial"/>
        </w:rPr>
        <w:t xml:space="preserve">(the Scheme) </w:t>
      </w:r>
      <w:r w:rsidRPr="00907668">
        <w:rPr>
          <w:rFonts w:ascii="Arial" w:hAnsi="Arial" w:cs="Arial"/>
        </w:rPr>
        <w:t>i</w:t>
      </w:r>
      <w:r w:rsidR="000433DB" w:rsidRPr="00907668">
        <w:rPr>
          <w:rFonts w:ascii="Arial" w:hAnsi="Arial" w:cs="Arial"/>
        </w:rPr>
        <w:t>s entitled to have their application</w:t>
      </w:r>
      <w:r w:rsidR="009B6390" w:rsidRPr="00907668">
        <w:rPr>
          <w:rFonts w:ascii="Arial" w:hAnsi="Arial" w:cs="Arial"/>
        </w:rPr>
        <w:t xml:space="preserve"> considered in accordance with the principles of </w:t>
      </w:r>
      <w:r w:rsidR="00AB2235" w:rsidRPr="00907668">
        <w:rPr>
          <w:rFonts w:ascii="Arial" w:hAnsi="Arial" w:cs="Arial"/>
        </w:rPr>
        <w:t>n</w:t>
      </w:r>
      <w:r w:rsidR="009B6390" w:rsidRPr="00907668">
        <w:rPr>
          <w:rFonts w:ascii="Arial" w:hAnsi="Arial" w:cs="Arial"/>
        </w:rPr>
        <w:t xml:space="preserve">atural </w:t>
      </w:r>
      <w:r w:rsidR="00AB2235" w:rsidRPr="00907668">
        <w:rPr>
          <w:rFonts w:ascii="Arial" w:hAnsi="Arial" w:cs="Arial"/>
        </w:rPr>
        <w:t>j</w:t>
      </w:r>
      <w:r w:rsidR="009B6390" w:rsidRPr="00907668">
        <w:rPr>
          <w:rFonts w:ascii="Arial" w:hAnsi="Arial" w:cs="Arial"/>
        </w:rPr>
        <w:t>ustice</w:t>
      </w:r>
      <w:r w:rsidR="68BEBC1E" w:rsidRPr="00907668">
        <w:rPr>
          <w:rFonts w:ascii="Arial" w:hAnsi="Arial" w:cs="Arial"/>
        </w:rPr>
        <w:t>.</w:t>
      </w:r>
      <w:r w:rsidR="009B6390" w:rsidRPr="00907668">
        <w:rPr>
          <w:rFonts w:ascii="Arial" w:hAnsi="Arial" w:cs="Arial"/>
        </w:rPr>
        <w:t xml:space="preserve"> </w:t>
      </w:r>
      <w:r w:rsidR="3BBD4E23" w:rsidRPr="00907668">
        <w:rPr>
          <w:rFonts w:ascii="Arial" w:hAnsi="Arial" w:cs="Arial"/>
        </w:rPr>
        <w:t>I</w:t>
      </w:r>
      <w:r w:rsidR="009B6390" w:rsidRPr="00907668">
        <w:rPr>
          <w:rFonts w:ascii="Arial" w:hAnsi="Arial" w:cs="Arial"/>
        </w:rPr>
        <w:t xml:space="preserve">n the context of determinations of entitlement under the </w:t>
      </w:r>
      <w:r w:rsidR="000433DB" w:rsidRPr="00907668">
        <w:rPr>
          <w:rFonts w:ascii="Arial" w:hAnsi="Arial" w:cs="Arial"/>
        </w:rPr>
        <w:t>Victims’ Payments Regulations</w:t>
      </w:r>
      <w:r w:rsidR="008123BE" w:rsidRPr="00907668">
        <w:rPr>
          <w:rFonts w:ascii="Arial" w:hAnsi="Arial" w:cs="Arial"/>
        </w:rPr>
        <w:t xml:space="preserve"> 2020</w:t>
      </w:r>
      <w:r w:rsidR="69D397F8" w:rsidRPr="00907668">
        <w:rPr>
          <w:rFonts w:ascii="Arial" w:hAnsi="Arial" w:cs="Arial"/>
        </w:rPr>
        <w:t>,</w:t>
      </w:r>
      <w:r w:rsidR="009B6390" w:rsidRPr="00907668">
        <w:rPr>
          <w:rFonts w:ascii="Arial" w:hAnsi="Arial" w:cs="Arial"/>
        </w:rPr>
        <w:t xml:space="preserve"> that includes:</w:t>
      </w:r>
    </w:p>
    <w:p w14:paraId="31031F49" w14:textId="77777777" w:rsidR="009B6390" w:rsidRPr="00907668" w:rsidRDefault="009B6390" w:rsidP="00BF7D6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/>
          <w:lang w:eastAsia="en-GB"/>
        </w:rPr>
        <w:t>the right to know the information upon which a decision is being made</w:t>
      </w:r>
      <w:r w:rsidR="00AD60AF" w:rsidRPr="00907668">
        <w:rPr>
          <w:rFonts w:ascii="Arial" w:eastAsia="Times New Roman" w:hAnsi="Arial" w:cs="Arial"/>
          <w:color w:val="000000"/>
          <w:lang w:eastAsia="en-GB"/>
        </w:rPr>
        <w:t>;</w:t>
      </w:r>
    </w:p>
    <w:p w14:paraId="5FD40BB5" w14:textId="77777777" w:rsidR="009B6390" w:rsidRPr="00907668" w:rsidRDefault="009B6390" w:rsidP="00BF7D6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/>
          <w:lang w:eastAsia="en-GB"/>
        </w:rPr>
        <w:t>the opportunity to comment upon any reports or documents being used in reaching the decision and to present his or her case</w:t>
      </w:r>
      <w:r w:rsidR="00AD60AF" w:rsidRPr="00907668">
        <w:rPr>
          <w:rFonts w:ascii="Arial" w:eastAsia="Times New Roman" w:hAnsi="Arial" w:cs="Arial"/>
          <w:color w:val="000000"/>
          <w:lang w:eastAsia="en-GB"/>
        </w:rPr>
        <w:t>;</w:t>
      </w:r>
    </w:p>
    <w:p w14:paraId="64D216F0" w14:textId="77777777" w:rsidR="009B6390" w:rsidRPr="00907668" w:rsidRDefault="009B6390" w:rsidP="00BF7D6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/>
          <w:lang w:eastAsia="en-GB"/>
        </w:rPr>
        <w:t>the right to know the reasons for any adverse decision</w:t>
      </w:r>
      <w:r w:rsidR="00AD60AF" w:rsidRPr="00907668">
        <w:rPr>
          <w:rFonts w:ascii="Arial" w:eastAsia="Times New Roman" w:hAnsi="Arial" w:cs="Arial"/>
          <w:color w:val="000000"/>
          <w:lang w:eastAsia="en-GB"/>
        </w:rPr>
        <w:t>;</w:t>
      </w:r>
    </w:p>
    <w:p w14:paraId="6AC6DC83" w14:textId="77777777" w:rsidR="009B6390" w:rsidRPr="00907668" w:rsidRDefault="009B6390" w:rsidP="00BF7D67">
      <w:pPr>
        <w:numPr>
          <w:ilvl w:val="0"/>
          <w:numId w:val="3"/>
        </w:numPr>
        <w:shd w:val="clear" w:color="auto" w:fill="FFFFFF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/>
          <w:lang w:eastAsia="en-GB"/>
        </w:rPr>
        <w:t>the right to have all relevant evidence considered and irrelevant evidence not taken into account</w:t>
      </w:r>
      <w:r w:rsidR="00AD60AF" w:rsidRPr="00907668">
        <w:rPr>
          <w:rFonts w:ascii="Arial" w:eastAsia="Times New Roman" w:hAnsi="Arial" w:cs="Arial"/>
          <w:color w:val="000000"/>
          <w:lang w:eastAsia="en-GB"/>
        </w:rPr>
        <w:t>;</w:t>
      </w:r>
    </w:p>
    <w:p w14:paraId="6A0679EF" w14:textId="5D7C443E" w:rsidR="009B6390" w:rsidRPr="00907668" w:rsidRDefault="595BF530" w:rsidP="00BF7D67">
      <w:pPr>
        <w:numPr>
          <w:ilvl w:val="0"/>
          <w:numId w:val="3"/>
        </w:numPr>
        <w:shd w:val="clear" w:color="auto" w:fill="FFFFFF" w:themeFill="background1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 w:themeColor="text1"/>
          <w:lang w:eastAsia="en-GB"/>
        </w:rPr>
        <w:t>t</w:t>
      </w:r>
      <w:r w:rsidR="37132660" w:rsidRPr="00907668">
        <w:rPr>
          <w:rFonts w:ascii="Arial" w:eastAsia="Times New Roman" w:hAnsi="Arial" w:cs="Arial"/>
          <w:color w:val="000000" w:themeColor="text1"/>
          <w:lang w:eastAsia="en-GB"/>
        </w:rPr>
        <w:t>he right</w:t>
      </w:r>
      <w:r w:rsidR="40E4CAF7" w:rsidRPr="00907668">
        <w:rPr>
          <w:rFonts w:ascii="Arial" w:eastAsia="Times New Roman" w:hAnsi="Arial" w:cs="Arial"/>
          <w:color w:val="000000" w:themeColor="text1"/>
          <w:lang w:eastAsia="en-GB"/>
        </w:rPr>
        <w:t xml:space="preserve"> </w:t>
      </w:r>
      <w:r w:rsidR="009B6390" w:rsidRPr="00907668">
        <w:rPr>
          <w:rFonts w:ascii="Arial" w:eastAsia="Times New Roman" w:hAnsi="Arial" w:cs="Arial"/>
          <w:color w:val="000000" w:themeColor="text1"/>
          <w:lang w:eastAsia="en-GB"/>
        </w:rPr>
        <w:t>to have the decision made by an impartial person whose discretion has not been fettered</w:t>
      </w:r>
      <w:r w:rsidR="00AD60AF" w:rsidRPr="00907668">
        <w:rPr>
          <w:rFonts w:ascii="Arial" w:eastAsia="Times New Roman" w:hAnsi="Arial" w:cs="Arial"/>
          <w:color w:val="000000" w:themeColor="text1"/>
          <w:lang w:eastAsia="en-GB"/>
        </w:rPr>
        <w:t>;</w:t>
      </w:r>
    </w:p>
    <w:p w14:paraId="1580B8D8" w14:textId="13F2AF02" w:rsidR="009B6390" w:rsidRPr="00907668" w:rsidRDefault="009B6390" w:rsidP="00BF7D67">
      <w:pPr>
        <w:numPr>
          <w:ilvl w:val="0"/>
          <w:numId w:val="3"/>
        </w:numPr>
        <w:shd w:val="clear" w:color="auto" w:fill="FFFFFF" w:themeFill="background1"/>
        <w:spacing w:before="100" w:beforeAutospacing="1" w:after="150" w:line="240" w:lineRule="auto"/>
        <w:ind w:left="709" w:hanging="225"/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eastAsia="Times New Roman" w:hAnsi="Arial" w:cs="Arial"/>
          <w:color w:val="000000" w:themeColor="text1"/>
          <w:lang w:eastAsia="en-GB"/>
        </w:rPr>
        <w:t xml:space="preserve">where it is necessary for a fair determination of the issues, </w:t>
      </w:r>
      <w:r w:rsidR="1E7BD94B" w:rsidRPr="00907668">
        <w:rPr>
          <w:rFonts w:ascii="Arial" w:eastAsia="Times New Roman" w:hAnsi="Arial" w:cs="Arial"/>
          <w:color w:val="000000" w:themeColor="text1"/>
          <w:lang w:eastAsia="en-GB"/>
        </w:rPr>
        <w:t xml:space="preserve">the right to </w:t>
      </w:r>
      <w:r w:rsidRPr="00907668">
        <w:rPr>
          <w:rFonts w:ascii="Arial" w:eastAsia="Times New Roman" w:hAnsi="Arial" w:cs="Arial"/>
          <w:color w:val="000000" w:themeColor="text1"/>
          <w:lang w:eastAsia="en-GB"/>
        </w:rPr>
        <w:t>an oral hearing</w:t>
      </w:r>
      <w:r w:rsidR="00AD60AF" w:rsidRPr="00907668">
        <w:rPr>
          <w:rFonts w:ascii="Arial" w:eastAsia="Times New Roman" w:hAnsi="Arial" w:cs="Arial"/>
          <w:color w:val="000000" w:themeColor="text1"/>
          <w:lang w:eastAsia="en-GB"/>
        </w:rPr>
        <w:t>.</w:t>
      </w:r>
    </w:p>
    <w:p w14:paraId="063FE2FB" w14:textId="25266F8F" w:rsidR="009B6390" w:rsidRPr="00907668" w:rsidRDefault="007B736F" w:rsidP="00BF7D67">
      <w:pPr>
        <w:jc w:val="both"/>
        <w:rPr>
          <w:rFonts w:ascii="Arial" w:eastAsia="Times New Roman" w:hAnsi="Arial" w:cs="Arial"/>
          <w:color w:val="000000"/>
          <w:lang w:eastAsia="en-GB"/>
        </w:rPr>
      </w:pPr>
      <w:r w:rsidRPr="00907668">
        <w:rPr>
          <w:rFonts w:ascii="Arial" w:hAnsi="Arial" w:cs="Arial"/>
        </w:rPr>
        <w:t>Every applicant</w:t>
      </w:r>
      <w:r w:rsidR="009B6390" w:rsidRPr="00907668">
        <w:rPr>
          <w:rFonts w:ascii="Arial" w:hAnsi="Arial" w:cs="Arial"/>
        </w:rPr>
        <w:t xml:space="preserve"> who may be adversely affected by a decision </w:t>
      </w:r>
      <w:r w:rsidR="00657367" w:rsidRPr="00907668">
        <w:rPr>
          <w:rFonts w:ascii="Arial" w:hAnsi="Arial" w:cs="Arial"/>
        </w:rPr>
        <w:t>of the Victims’ Payment Board</w:t>
      </w:r>
      <w:r w:rsidRPr="00907668">
        <w:rPr>
          <w:rFonts w:ascii="Arial" w:hAnsi="Arial" w:cs="Arial"/>
        </w:rPr>
        <w:t xml:space="preserve"> </w:t>
      </w:r>
      <w:r w:rsidR="009B6390" w:rsidRPr="00907668">
        <w:rPr>
          <w:rFonts w:ascii="Arial" w:hAnsi="Arial" w:cs="Arial"/>
        </w:rPr>
        <w:t xml:space="preserve">must be informed of any statement or allegation </w:t>
      </w:r>
      <w:r w:rsidR="00AD60AF" w:rsidRPr="00907668">
        <w:rPr>
          <w:rFonts w:ascii="Arial" w:hAnsi="Arial" w:cs="Arial"/>
        </w:rPr>
        <w:t xml:space="preserve">so </w:t>
      </w:r>
      <w:r w:rsidR="009B6390" w:rsidRPr="00907668">
        <w:rPr>
          <w:rFonts w:ascii="Arial" w:hAnsi="Arial" w:cs="Arial"/>
        </w:rPr>
        <w:t>affecting his or her claim of which she or he was not aware and on which any unfavourable decision may be based</w:t>
      </w:r>
      <w:r w:rsidR="469688C5" w:rsidRPr="00907668">
        <w:rPr>
          <w:rFonts w:ascii="Arial" w:hAnsi="Arial" w:cs="Arial"/>
        </w:rPr>
        <w:t>,</w:t>
      </w:r>
      <w:r w:rsidR="009B6390" w:rsidRPr="00907668">
        <w:rPr>
          <w:rFonts w:ascii="Arial" w:hAnsi="Arial" w:cs="Arial"/>
        </w:rPr>
        <w:t xml:space="preserve"> and must be given an opportunity to refute or comment before a decision is given </w:t>
      </w:r>
      <w:r w:rsidRPr="00907668">
        <w:rPr>
          <w:rFonts w:ascii="Arial" w:hAnsi="Arial" w:cs="Arial"/>
        </w:rPr>
        <w:t>i</w:t>
      </w:r>
      <w:r w:rsidR="009B6390" w:rsidRPr="00907668">
        <w:rPr>
          <w:rFonts w:ascii="Arial" w:hAnsi="Arial" w:cs="Arial"/>
        </w:rPr>
        <w:t xml:space="preserve">n the </w:t>
      </w:r>
      <w:r w:rsidR="00AD60AF" w:rsidRPr="00907668">
        <w:rPr>
          <w:rFonts w:ascii="Arial" w:hAnsi="Arial" w:cs="Arial"/>
        </w:rPr>
        <w:t>matter</w:t>
      </w:r>
      <w:r w:rsidR="009B6390" w:rsidRPr="00907668">
        <w:rPr>
          <w:rFonts w:ascii="Arial" w:hAnsi="Arial" w:cs="Arial"/>
        </w:rPr>
        <w:t>.</w:t>
      </w:r>
    </w:p>
    <w:p w14:paraId="5BF3669D" w14:textId="3C50142E" w:rsidR="00CF041B" w:rsidRPr="00907668" w:rsidRDefault="00C264DB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If </w:t>
      </w:r>
      <w:r w:rsidR="00657367" w:rsidRPr="00907668">
        <w:rPr>
          <w:rFonts w:ascii="Arial" w:hAnsi="Arial" w:cs="Arial"/>
        </w:rPr>
        <w:t>the Board</w:t>
      </w:r>
      <w:r w:rsidR="00B823BC" w:rsidRPr="00907668">
        <w:rPr>
          <w:rFonts w:ascii="Arial" w:hAnsi="Arial" w:cs="Arial"/>
        </w:rPr>
        <w:t xml:space="preserve"> has access to information which has not been shared with the applicant which is likely to result in an</w:t>
      </w:r>
      <w:r w:rsidR="000E7EC6" w:rsidRPr="00907668">
        <w:rPr>
          <w:rFonts w:ascii="Arial" w:hAnsi="Arial" w:cs="Arial"/>
        </w:rPr>
        <w:t xml:space="preserve"> application being refused, </w:t>
      </w:r>
      <w:r w:rsidR="00657367" w:rsidRPr="00907668">
        <w:rPr>
          <w:rFonts w:ascii="Arial" w:hAnsi="Arial" w:cs="Arial"/>
        </w:rPr>
        <w:t>the Board</w:t>
      </w:r>
      <w:r w:rsidR="008123BE" w:rsidRPr="00907668">
        <w:rPr>
          <w:rFonts w:ascii="Arial" w:hAnsi="Arial" w:cs="Arial"/>
        </w:rPr>
        <w:t>, before</w:t>
      </w:r>
      <w:r w:rsidR="00B823BC" w:rsidRPr="00907668">
        <w:rPr>
          <w:rFonts w:ascii="Arial" w:hAnsi="Arial" w:cs="Arial"/>
        </w:rPr>
        <w:t xml:space="preserve"> making a determination</w:t>
      </w:r>
      <w:r w:rsidR="008123BE" w:rsidRPr="00907668">
        <w:rPr>
          <w:rFonts w:ascii="Arial" w:hAnsi="Arial" w:cs="Arial"/>
        </w:rPr>
        <w:t xml:space="preserve">, </w:t>
      </w:r>
      <w:r w:rsidR="00B823BC" w:rsidRPr="00907668">
        <w:rPr>
          <w:rFonts w:ascii="Arial" w:hAnsi="Arial" w:cs="Arial"/>
        </w:rPr>
        <w:t>should direct  the applicant  be provided with that information</w:t>
      </w:r>
      <w:r w:rsidR="5D5161BF" w:rsidRPr="00907668">
        <w:rPr>
          <w:rFonts w:ascii="Arial" w:hAnsi="Arial" w:cs="Arial"/>
        </w:rPr>
        <w:t>,</w:t>
      </w:r>
      <w:r w:rsidR="00B823BC" w:rsidRPr="00907668">
        <w:rPr>
          <w:rFonts w:ascii="Arial" w:hAnsi="Arial" w:cs="Arial"/>
        </w:rPr>
        <w:t xml:space="preserve">  be given time to comment on or provide a response to that information and</w:t>
      </w:r>
      <w:r w:rsidR="6023ACD8" w:rsidRPr="00907668">
        <w:rPr>
          <w:rFonts w:ascii="Arial" w:hAnsi="Arial" w:cs="Arial"/>
        </w:rPr>
        <w:t>,</w:t>
      </w:r>
      <w:r w:rsidR="00B823BC" w:rsidRPr="00907668">
        <w:rPr>
          <w:rFonts w:ascii="Arial" w:hAnsi="Arial" w:cs="Arial"/>
        </w:rPr>
        <w:t xml:space="preserve"> if judged appropriate</w:t>
      </w:r>
      <w:r w:rsidR="007B736F" w:rsidRPr="00907668">
        <w:rPr>
          <w:rFonts w:ascii="Arial" w:hAnsi="Arial" w:cs="Arial"/>
        </w:rPr>
        <w:t xml:space="preserve">, </w:t>
      </w:r>
      <w:r w:rsidR="00B823BC" w:rsidRPr="00907668">
        <w:rPr>
          <w:rFonts w:ascii="Arial" w:hAnsi="Arial" w:cs="Arial"/>
        </w:rPr>
        <w:t xml:space="preserve">be able to attend an oral hearing before </w:t>
      </w:r>
      <w:r w:rsidR="008122F7" w:rsidRPr="00907668">
        <w:rPr>
          <w:rFonts w:ascii="Arial" w:hAnsi="Arial" w:cs="Arial"/>
        </w:rPr>
        <w:t>a determination</w:t>
      </w:r>
      <w:r w:rsidR="00B823BC" w:rsidRPr="00907668">
        <w:rPr>
          <w:rFonts w:ascii="Arial" w:hAnsi="Arial" w:cs="Arial"/>
        </w:rPr>
        <w:t xml:space="preserve"> is made in the </w:t>
      </w:r>
      <w:r w:rsidR="00AD60AF" w:rsidRPr="00907668">
        <w:rPr>
          <w:rFonts w:ascii="Arial" w:hAnsi="Arial" w:cs="Arial"/>
        </w:rPr>
        <w:t>matter</w:t>
      </w:r>
      <w:r w:rsidR="00B823BC" w:rsidRPr="00907668">
        <w:rPr>
          <w:rFonts w:ascii="Arial" w:hAnsi="Arial" w:cs="Arial"/>
        </w:rPr>
        <w:t xml:space="preserve">. </w:t>
      </w:r>
    </w:p>
    <w:p w14:paraId="23B46E0D" w14:textId="6722F0CA" w:rsidR="00B823BC" w:rsidRPr="00907668" w:rsidRDefault="00B823BC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This will have </w:t>
      </w:r>
      <w:r w:rsidR="34CD4F34" w:rsidRPr="00907668">
        <w:rPr>
          <w:rFonts w:ascii="Arial" w:hAnsi="Arial" w:cs="Arial"/>
        </w:rPr>
        <w:t>a</w:t>
      </w:r>
      <w:r w:rsidRPr="00907668">
        <w:rPr>
          <w:rFonts w:ascii="Arial" w:hAnsi="Arial" w:cs="Arial"/>
        </w:rPr>
        <w:t xml:space="preserve"> twofold benefit of (i) ensuring that the principles of natural justice are applied in their full rig</w:t>
      </w:r>
      <w:r w:rsidR="000E7EC6" w:rsidRPr="00907668">
        <w:rPr>
          <w:rFonts w:ascii="Arial" w:hAnsi="Arial" w:cs="Arial"/>
        </w:rPr>
        <w:t>our to the processes under the S</w:t>
      </w:r>
      <w:r w:rsidR="00657367" w:rsidRPr="00907668">
        <w:rPr>
          <w:rFonts w:ascii="Arial" w:hAnsi="Arial" w:cs="Arial"/>
        </w:rPr>
        <w:t xml:space="preserve">cheme and (ii) </w:t>
      </w:r>
      <w:r w:rsidRPr="00907668">
        <w:rPr>
          <w:rFonts w:ascii="Arial" w:hAnsi="Arial" w:cs="Arial"/>
        </w:rPr>
        <w:t>reducing the number of appeals based on the ground that the applicant did not have an opportunity to address material or issue</w:t>
      </w:r>
      <w:r w:rsidR="00657367" w:rsidRPr="00907668">
        <w:rPr>
          <w:rFonts w:ascii="Arial" w:hAnsi="Arial" w:cs="Arial"/>
        </w:rPr>
        <w:t>s which were considered by the Board</w:t>
      </w:r>
      <w:r w:rsidR="007B736F" w:rsidRPr="00907668">
        <w:rPr>
          <w:rFonts w:ascii="Arial" w:hAnsi="Arial" w:cs="Arial"/>
        </w:rPr>
        <w:t xml:space="preserve"> and were considered relevant</w:t>
      </w:r>
      <w:r w:rsidRPr="00907668">
        <w:rPr>
          <w:rFonts w:ascii="Arial" w:hAnsi="Arial" w:cs="Arial"/>
        </w:rPr>
        <w:t xml:space="preserve"> </w:t>
      </w:r>
      <w:r w:rsidR="00657367" w:rsidRPr="00907668">
        <w:rPr>
          <w:rFonts w:ascii="Arial" w:hAnsi="Arial" w:cs="Arial"/>
        </w:rPr>
        <w:t>to the decision reached by the Board</w:t>
      </w:r>
      <w:r w:rsidRPr="00907668">
        <w:rPr>
          <w:rFonts w:ascii="Arial" w:hAnsi="Arial" w:cs="Arial"/>
        </w:rPr>
        <w:t xml:space="preserve">. </w:t>
      </w:r>
    </w:p>
    <w:p w14:paraId="5BEEBA78" w14:textId="77777777" w:rsidR="001C67CA" w:rsidRPr="00907668" w:rsidRDefault="001C67CA" w:rsidP="00BF7D67">
      <w:pPr>
        <w:shd w:val="clear" w:color="auto" w:fill="FFFFFF"/>
        <w:spacing w:line="330" w:lineRule="atLeast"/>
        <w:jc w:val="both"/>
        <w:rPr>
          <w:rFonts w:ascii="Arial" w:hAnsi="Arial" w:cs="Arial"/>
          <w:color w:val="111111"/>
          <w:lang w:eastAsia="en-GB"/>
        </w:rPr>
      </w:pPr>
    </w:p>
    <w:p w14:paraId="70746DF3" w14:textId="77777777" w:rsidR="001C67CA" w:rsidRPr="00907668" w:rsidRDefault="001C67CA" w:rsidP="00BF7D67">
      <w:pPr>
        <w:shd w:val="clear" w:color="auto" w:fill="FFFFFF"/>
        <w:spacing w:line="330" w:lineRule="atLeast"/>
        <w:jc w:val="both"/>
        <w:rPr>
          <w:rFonts w:ascii="Arial" w:hAnsi="Arial" w:cs="Arial"/>
          <w:b/>
          <w:color w:val="111111"/>
          <w:lang w:eastAsia="en-GB"/>
        </w:rPr>
      </w:pPr>
      <w:r w:rsidRPr="00907668">
        <w:rPr>
          <w:rFonts w:ascii="Arial" w:hAnsi="Arial" w:cs="Arial"/>
          <w:b/>
          <w:color w:val="111111"/>
          <w:lang w:eastAsia="en-GB"/>
        </w:rPr>
        <w:t>Examples</w:t>
      </w:r>
    </w:p>
    <w:p w14:paraId="3DAAF3BF" w14:textId="77777777" w:rsidR="00297354" w:rsidRPr="00907668" w:rsidRDefault="00402914" w:rsidP="00BF7D67">
      <w:pPr>
        <w:pStyle w:val="ListParagraph"/>
        <w:numPr>
          <w:ilvl w:val="0"/>
          <w:numId w:val="5"/>
        </w:numPr>
        <w:shd w:val="clear" w:color="auto" w:fill="FFFFFF"/>
        <w:spacing w:line="330" w:lineRule="atLeast"/>
        <w:jc w:val="both"/>
        <w:rPr>
          <w:rFonts w:ascii="Arial" w:hAnsi="Arial" w:cs="Arial"/>
          <w:color w:val="111111"/>
          <w:lang w:eastAsia="en-GB"/>
        </w:rPr>
      </w:pPr>
      <w:r w:rsidRPr="00907668">
        <w:rPr>
          <w:rFonts w:ascii="Arial" w:hAnsi="Arial" w:cs="Arial"/>
          <w:b/>
          <w:color w:val="111111"/>
          <w:lang w:eastAsia="en-GB"/>
        </w:rPr>
        <w:t>Permanent D</w:t>
      </w:r>
      <w:r w:rsidR="00297354" w:rsidRPr="00907668">
        <w:rPr>
          <w:rFonts w:ascii="Arial" w:hAnsi="Arial" w:cs="Arial"/>
          <w:b/>
          <w:color w:val="111111"/>
          <w:lang w:eastAsia="en-GB"/>
        </w:rPr>
        <w:t>isablement</w:t>
      </w:r>
    </w:p>
    <w:p w14:paraId="6255B296" w14:textId="1728BC5D" w:rsidR="00297354" w:rsidRPr="00907668" w:rsidRDefault="00066A05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>Applicant A has applied to the Scheme in respect of physical injuries suffered as a result of a well-documented T</w:t>
      </w:r>
      <w:r w:rsidR="00AD60AF" w:rsidRPr="00907668">
        <w:rPr>
          <w:rFonts w:ascii="Arial" w:hAnsi="Arial" w:cs="Arial"/>
        </w:rPr>
        <w:t>roubles-</w:t>
      </w:r>
      <w:r w:rsidRPr="00907668">
        <w:rPr>
          <w:rFonts w:ascii="Arial" w:hAnsi="Arial" w:cs="Arial"/>
        </w:rPr>
        <w:t>R</w:t>
      </w:r>
      <w:r w:rsidR="00AD60AF" w:rsidRPr="00907668">
        <w:rPr>
          <w:rFonts w:ascii="Arial" w:hAnsi="Arial" w:cs="Arial"/>
        </w:rPr>
        <w:t xml:space="preserve">elated </w:t>
      </w:r>
      <w:r w:rsidRPr="00907668">
        <w:rPr>
          <w:rFonts w:ascii="Arial" w:hAnsi="Arial" w:cs="Arial"/>
        </w:rPr>
        <w:t>I</w:t>
      </w:r>
      <w:r w:rsidR="00AD60AF" w:rsidRPr="00907668">
        <w:rPr>
          <w:rFonts w:ascii="Arial" w:hAnsi="Arial" w:cs="Arial"/>
        </w:rPr>
        <w:t>ncident (TRI)</w:t>
      </w:r>
      <w:r w:rsidRPr="00907668">
        <w:rPr>
          <w:rFonts w:ascii="Arial" w:hAnsi="Arial" w:cs="Arial"/>
        </w:rPr>
        <w:t xml:space="preserve"> and has satisfactorily evidence</w:t>
      </w:r>
      <w:r w:rsidR="00657367" w:rsidRPr="00907668">
        <w:rPr>
          <w:rFonts w:ascii="Arial" w:hAnsi="Arial" w:cs="Arial"/>
        </w:rPr>
        <w:t>d</w:t>
      </w:r>
      <w:r w:rsidRPr="00907668">
        <w:rPr>
          <w:rFonts w:ascii="Arial" w:hAnsi="Arial" w:cs="Arial"/>
        </w:rPr>
        <w:t xml:space="preserve"> his presence at the TRI.  The </w:t>
      </w:r>
      <w:r w:rsidR="00C264DB" w:rsidRPr="00907668">
        <w:rPr>
          <w:rFonts w:ascii="Arial" w:hAnsi="Arial" w:cs="Arial"/>
        </w:rPr>
        <w:t>issue for determination</w:t>
      </w:r>
      <w:r w:rsidRPr="00907668">
        <w:rPr>
          <w:rFonts w:ascii="Arial" w:hAnsi="Arial" w:cs="Arial"/>
        </w:rPr>
        <w:t xml:space="preserve"> is the extent of Applicant A’s injuries. A </w:t>
      </w:r>
      <w:r w:rsidR="00297354" w:rsidRPr="00907668">
        <w:rPr>
          <w:rFonts w:ascii="Arial" w:hAnsi="Arial" w:cs="Arial"/>
        </w:rPr>
        <w:t>person is entitled to victims’ payments in respect</w:t>
      </w:r>
      <w:r w:rsidRPr="00907668">
        <w:rPr>
          <w:rFonts w:ascii="Arial" w:hAnsi="Arial" w:cs="Arial"/>
        </w:rPr>
        <w:t xml:space="preserve"> of injuries caused by a TRI if, </w:t>
      </w:r>
      <w:r w:rsidR="00297354" w:rsidRPr="00907668">
        <w:rPr>
          <w:rFonts w:ascii="Arial" w:hAnsi="Arial" w:cs="Arial"/>
        </w:rPr>
        <w:t xml:space="preserve">in accordance with </w:t>
      </w:r>
      <w:r w:rsidR="74994431" w:rsidRPr="00907668">
        <w:rPr>
          <w:rFonts w:ascii="Arial" w:hAnsi="Arial" w:cs="Arial"/>
        </w:rPr>
        <w:t>r</w:t>
      </w:r>
      <w:r w:rsidR="00297354" w:rsidRPr="00907668">
        <w:rPr>
          <w:rFonts w:ascii="Arial" w:hAnsi="Arial" w:cs="Arial"/>
        </w:rPr>
        <w:t>egulation 5 (1) (a), “</w:t>
      </w:r>
      <w:r w:rsidR="007258A9" w:rsidRPr="00907668">
        <w:rPr>
          <w:rFonts w:ascii="Arial" w:hAnsi="Arial" w:cs="Arial"/>
        </w:rPr>
        <w:t>the injury results in permanent disablement</w:t>
      </w:r>
      <w:r w:rsidR="00297354" w:rsidRPr="00907668">
        <w:rPr>
          <w:rFonts w:ascii="Arial" w:hAnsi="Arial" w:cs="Arial"/>
        </w:rPr>
        <w:t xml:space="preserve">”. The medical report provided by </w:t>
      </w:r>
      <w:r w:rsidR="00E023CA" w:rsidRPr="00907668">
        <w:rPr>
          <w:rFonts w:ascii="Arial" w:hAnsi="Arial" w:cs="Arial"/>
        </w:rPr>
        <w:t xml:space="preserve">a Health Care Professional </w:t>
      </w:r>
      <w:r w:rsidR="00297354" w:rsidRPr="00907668">
        <w:rPr>
          <w:rFonts w:ascii="Arial" w:hAnsi="Arial" w:cs="Arial"/>
        </w:rPr>
        <w:t>confirms that the injury has not resulted in permanent disablement</w:t>
      </w:r>
      <w:r w:rsidR="00E023CA" w:rsidRPr="00907668">
        <w:rPr>
          <w:rFonts w:ascii="Arial" w:hAnsi="Arial" w:cs="Arial"/>
        </w:rPr>
        <w:t xml:space="preserve"> in accordance with the Victims Payments’ Regulations</w:t>
      </w:r>
      <w:r w:rsidR="0094218C" w:rsidRPr="00907668">
        <w:rPr>
          <w:rFonts w:ascii="Arial" w:hAnsi="Arial" w:cs="Arial"/>
        </w:rPr>
        <w:t xml:space="preserve"> 2020</w:t>
      </w:r>
      <w:r w:rsidR="00E023CA" w:rsidRPr="00907668">
        <w:rPr>
          <w:rFonts w:ascii="Arial" w:hAnsi="Arial" w:cs="Arial"/>
        </w:rPr>
        <w:t xml:space="preserve"> and the Guidance to Health Care Professionals </w:t>
      </w:r>
      <w:r w:rsidR="00365250" w:rsidRPr="00907668">
        <w:rPr>
          <w:rFonts w:ascii="Arial" w:hAnsi="Arial" w:cs="Arial"/>
        </w:rPr>
        <w:t xml:space="preserve">Regarding the Assessment of the Degree of Relevant Disablement </w:t>
      </w:r>
      <w:r w:rsidR="00E023CA" w:rsidRPr="00907668">
        <w:rPr>
          <w:rFonts w:ascii="Arial" w:hAnsi="Arial" w:cs="Arial"/>
        </w:rPr>
        <w:t>dated September 2021</w:t>
      </w:r>
      <w:r w:rsidR="00297354" w:rsidRPr="00907668">
        <w:rPr>
          <w:rFonts w:ascii="Arial" w:hAnsi="Arial" w:cs="Arial"/>
        </w:rPr>
        <w:t>.</w:t>
      </w:r>
    </w:p>
    <w:p w14:paraId="0CB11A48" w14:textId="7B95CF32" w:rsidR="007258A9" w:rsidRPr="00907668" w:rsidRDefault="008122F7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  <w:b/>
          <w:bCs/>
        </w:rPr>
        <w:t>Appropriate Action</w:t>
      </w:r>
      <w:r w:rsidRPr="00907668">
        <w:rPr>
          <w:rFonts w:ascii="Arial" w:hAnsi="Arial" w:cs="Arial"/>
        </w:rPr>
        <w:t xml:space="preserve"> - </w:t>
      </w:r>
      <w:r w:rsidR="007258A9" w:rsidRPr="00907668">
        <w:rPr>
          <w:rFonts w:ascii="Arial" w:hAnsi="Arial" w:cs="Arial"/>
        </w:rPr>
        <w:t>The Panel, before making a determination, should direct that the Applicant is provided with the medical evidence obtained and given the opportunity to provide a response to the material</w:t>
      </w:r>
      <w:r w:rsidR="790B8441" w:rsidRPr="00907668">
        <w:rPr>
          <w:rFonts w:ascii="Arial" w:hAnsi="Arial" w:cs="Arial"/>
        </w:rPr>
        <w:t>.</w:t>
      </w:r>
      <w:r w:rsidR="2372E4F9" w:rsidRPr="00907668">
        <w:rPr>
          <w:rFonts w:ascii="Arial" w:hAnsi="Arial" w:cs="Arial"/>
        </w:rPr>
        <w:t xml:space="preserve"> I</w:t>
      </w:r>
      <w:r w:rsidR="76554EA4" w:rsidRPr="00907668">
        <w:rPr>
          <w:rFonts w:ascii="Arial" w:hAnsi="Arial" w:cs="Arial"/>
        </w:rPr>
        <w:t>f the Panel considers it appropriate,</w:t>
      </w:r>
      <w:r w:rsidR="007258A9" w:rsidRPr="00907668">
        <w:rPr>
          <w:rFonts w:ascii="Arial" w:hAnsi="Arial" w:cs="Arial"/>
        </w:rPr>
        <w:t xml:space="preserve"> </w:t>
      </w:r>
      <w:r w:rsidR="72B8CB59" w:rsidRPr="00907668">
        <w:rPr>
          <w:rFonts w:ascii="Arial" w:hAnsi="Arial" w:cs="Arial"/>
        </w:rPr>
        <w:t xml:space="preserve">Applicant A should be given the opportunity </w:t>
      </w:r>
      <w:r w:rsidR="007258A9" w:rsidRPr="00907668">
        <w:rPr>
          <w:rFonts w:ascii="Arial" w:hAnsi="Arial" w:cs="Arial"/>
        </w:rPr>
        <w:t xml:space="preserve">to attend an oral hearing before a decision is made. </w:t>
      </w:r>
    </w:p>
    <w:p w14:paraId="014A0451" w14:textId="77777777" w:rsidR="007258A9" w:rsidRPr="00907668" w:rsidRDefault="007258A9" w:rsidP="00BF7D67">
      <w:pPr>
        <w:shd w:val="clear" w:color="auto" w:fill="FFFFFF"/>
        <w:spacing w:line="330" w:lineRule="atLeast"/>
        <w:jc w:val="both"/>
        <w:rPr>
          <w:rFonts w:ascii="Arial" w:hAnsi="Arial" w:cs="Arial"/>
          <w:color w:val="111111"/>
          <w:lang w:eastAsia="en-GB"/>
        </w:rPr>
      </w:pPr>
    </w:p>
    <w:p w14:paraId="0F9447D5" w14:textId="77777777" w:rsidR="007258A9" w:rsidRPr="00907668" w:rsidRDefault="00297354" w:rsidP="00BF7D67">
      <w:pPr>
        <w:pStyle w:val="ListParagraph"/>
        <w:numPr>
          <w:ilvl w:val="0"/>
          <w:numId w:val="5"/>
        </w:numPr>
        <w:shd w:val="clear" w:color="auto" w:fill="FFFFFF"/>
        <w:spacing w:line="330" w:lineRule="atLeast"/>
        <w:jc w:val="both"/>
        <w:rPr>
          <w:rFonts w:ascii="Arial" w:hAnsi="Arial" w:cs="Arial"/>
          <w:b/>
          <w:color w:val="111111"/>
          <w:lang w:eastAsia="en-GB"/>
        </w:rPr>
      </w:pPr>
      <w:r w:rsidRPr="00907668">
        <w:rPr>
          <w:rFonts w:ascii="Arial" w:hAnsi="Arial" w:cs="Arial"/>
          <w:b/>
          <w:color w:val="111111"/>
          <w:lang w:eastAsia="en-GB"/>
        </w:rPr>
        <w:t>Relevant Convictions</w:t>
      </w:r>
    </w:p>
    <w:p w14:paraId="469476E5" w14:textId="71947D0D" w:rsidR="00EB3FD7" w:rsidRPr="00907668" w:rsidRDefault="00E023CA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The </w:t>
      </w:r>
      <w:r w:rsidR="00C264DB" w:rsidRPr="00907668">
        <w:rPr>
          <w:rFonts w:ascii="Arial" w:hAnsi="Arial" w:cs="Arial"/>
        </w:rPr>
        <w:t xml:space="preserve">issue for determination is whether Applicant B is </w:t>
      </w:r>
      <w:r w:rsidRPr="00907668">
        <w:rPr>
          <w:rFonts w:ascii="Arial" w:hAnsi="Arial" w:cs="Arial"/>
        </w:rPr>
        <w:t xml:space="preserve">entitled to </w:t>
      </w:r>
      <w:r w:rsidR="008122F7" w:rsidRPr="00907668">
        <w:rPr>
          <w:rFonts w:ascii="Arial" w:hAnsi="Arial" w:cs="Arial"/>
        </w:rPr>
        <w:t>v</w:t>
      </w:r>
      <w:r w:rsidRPr="00907668">
        <w:rPr>
          <w:rFonts w:ascii="Arial" w:hAnsi="Arial" w:cs="Arial"/>
        </w:rPr>
        <w:t xml:space="preserve">ictims’ </w:t>
      </w:r>
      <w:r w:rsidR="008122F7" w:rsidRPr="00907668">
        <w:rPr>
          <w:rFonts w:ascii="Arial" w:hAnsi="Arial" w:cs="Arial"/>
        </w:rPr>
        <w:t>p</w:t>
      </w:r>
      <w:r w:rsidRPr="00907668">
        <w:rPr>
          <w:rFonts w:ascii="Arial" w:hAnsi="Arial" w:cs="Arial"/>
        </w:rPr>
        <w:t xml:space="preserve">ayments on the basis of relevant convictions which the Board considers makes victims’ payments inappropriate. </w:t>
      </w:r>
    </w:p>
    <w:p w14:paraId="48A1FD3B" w14:textId="3D3A9917" w:rsidR="001C67CA" w:rsidRPr="00907668" w:rsidRDefault="001C67CA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In accordance with </w:t>
      </w:r>
      <w:r w:rsidR="0EE03B35" w:rsidRPr="00907668">
        <w:rPr>
          <w:rFonts w:ascii="Arial" w:hAnsi="Arial" w:cs="Arial"/>
        </w:rPr>
        <w:t>r</w:t>
      </w:r>
      <w:r w:rsidRPr="00907668">
        <w:rPr>
          <w:rFonts w:ascii="Arial" w:hAnsi="Arial" w:cs="Arial"/>
        </w:rPr>
        <w:t>egulation 6 (2):-</w:t>
      </w:r>
    </w:p>
    <w:p w14:paraId="097C8DEA" w14:textId="77777777" w:rsidR="001C67CA" w:rsidRPr="00907668" w:rsidRDefault="001C67CA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“A person is not entitled to victims’ payments where the Board considers that the person’s relevant conviction makes entitlement to victims’ payments inappropriate”.  </w:t>
      </w:r>
    </w:p>
    <w:p w14:paraId="0A5CF672" w14:textId="0C0FDECD" w:rsidR="001C67CA" w:rsidRPr="00907668" w:rsidRDefault="00B67D46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A </w:t>
      </w:r>
      <w:r w:rsidR="001C67CA" w:rsidRPr="00907668">
        <w:rPr>
          <w:rFonts w:ascii="Arial" w:hAnsi="Arial" w:cs="Arial"/>
        </w:rPr>
        <w:t>relevant conviction is defined as a conviction excluded from rehabilitation</w:t>
      </w:r>
      <w:r w:rsidR="2C22DB95" w:rsidRPr="00907668">
        <w:rPr>
          <w:rFonts w:ascii="Arial" w:hAnsi="Arial" w:cs="Arial"/>
        </w:rPr>
        <w:t>.</w:t>
      </w:r>
      <w:r w:rsidR="001C67CA" w:rsidRPr="00907668">
        <w:rPr>
          <w:rFonts w:ascii="Arial" w:hAnsi="Arial" w:cs="Arial"/>
        </w:rPr>
        <w:t xml:space="preserve"> </w:t>
      </w:r>
      <w:r w:rsidR="42A40BA8" w:rsidRPr="00907668">
        <w:rPr>
          <w:rFonts w:ascii="Arial" w:hAnsi="Arial" w:cs="Arial"/>
        </w:rPr>
        <w:t>These</w:t>
      </w:r>
      <w:r w:rsidR="001C67CA" w:rsidRPr="00907668">
        <w:rPr>
          <w:rFonts w:ascii="Arial" w:hAnsi="Arial" w:cs="Arial"/>
        </w:rPr>
        <w:t xml:space="preserve"> are generally convictions carrying sentences</w:t>
      </w:r>
      <w:r w:rsidRPr="00907668">
        <w:rPr>
          <w:rFonts w:ascii="Arial" w:hAnsi="Arial" w:cs="Arial"/>
        </w:rPr>
        <w:t xml:space="preserve"> of longer than 30 months</w:t>
      </w:r>
      <w:r w:rsidR="006E0B30" w:rsidRPr="00907668">
        <w:rPr>
          <w:rFonts w:ascii="Arial" w:hAnsi="Arial" w:cs="Arial"/>
        </w:rPr>
        <w:t>’</w:t>
      </w:r>
      <w:r w:rsidRPr="00907668">
        <w:rPr>
          <w:rFonts w:ascii="Arial" w:hAnsi="Arial" w:cs="Arial"/>
        </w:rPr>
        <w:t xml:space="preserve"> </w:t>
      </w:r>
      <w:r w:rsidR="006E0B30" w:rsidRPr="00907668">
        <w:rPr>
          <w:rFonts w:ascii="Arial" w:hAnsi="Arial" w:cs="Arial"/>
        </w:rPr>
        <w:t xml:space="preserve">imprisonment </w:t>
      </w:r>
      <w:r w:rsidRPr="00907668">
        <w:rPr>
          <w:rFonts w:ascii="Arial" w:hAnsi="Arial" w:cs="Arial"/>
        </w:rPr>
        <w:t>and therefore</w:t>
      </w:r>
      <w:r w:rsidR="001C67CA" w:rsidRPr="00907668">
        <w:rPr>
          <w:rFonts w:ascii="Arial" w:hAnsi="Arial" w:cs="Arial"/>
        </w:rPr>
        <w:t xml:space="preserve"> cover the most serious crimes that have been </w:t>
      </w:r>
      <w:r w:rsidR="00896F19" w:rsidRPr="00907668">
        <w:rPr>
          <w:rFonts w:ascii="Arial" w:hAnsi="Arial" w:cs="Arial"/>
        </w:rPr>
        <w:t>committed</w:t>
      </w:r>
      <w:r w:rsidR="001C67CA" w:rsidRPr="00907668">
        <w:rPr>
          <w:rFonts w:ascii="Arial" w:hAnsi="Arial" w:cs="Arial"/>
        </w:rPr>
        <w:t>.</w:t>
      </w:r>
    </w:p>
    <w:p w14:paraId="2B671BE0" w14:textId="0517AB18" w:rsidR="008122F7" w:rsidRPr="00907668" w:rsidRDefault="00EB3FD7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A </w:t>
      </w:r>
      <w:r w:rsidR="1DFEF782" w:rsidRPr="00907668">
        <w:rPr>
          <w:rFonts w:ascii="Arial" w:hAnsi="Arial" w:cs="Arial"/>
        </w:rPr>
        <w:t>Criminal Record V</w:t>
      </w:r>
      <w:r w:rsidR="00907668" w:rsidRPr="00907668">
        <w:rPr>
          <w:rFonts w:ascii="Arial" w:hAnsi="Arial" w:cs="Arial"/>
        </w:rPr>
        <w:t>iewer</w:t>
      </w:r>
      <w:r w:rsidR="302A566A" w:rsidRPr="00907668">
        <w:rPr>
          <w:rFonts w:ascii="Arial" w:hAnsi="Arial" w:cs="Arial"/>
        </w:rPr>
        <w:t xml:space="preserve"> (CRV)</w:t>
      </w:r>
      <w:r w:rsidR="008E7261" w:rsidRPr="00907668">
        <w:rPr>
          <w:rFonts w:ascii="Arial" w:hAnsi="Arial" w:cs="Arial"/>
        </w:rPr>
        <w:t xml:space="preserve"> check</w:t>
      </w:r>
      <w:r w:rsidR="00657367" w:rsidRPr="00907668">
        <w:rPr>
          <w:rFonts w:ascii="Arial" w:hAnsi="Arial" w:cs="Arial"/>
        </w:rPr>
        <w:t xml:space="preserve"> disclosed convictions which are deemed </w:t>
      </w:r>
      <w:r w:rsidRPr="00907668">
        <w:rPr>
          <w:rFonts w:ascii="Arial" w:hAnsi="Arial" w:cs="Arial"/>
        </w:rPr>
        <w:t xml:space="preserve">relevant convictions </w:t>
      </w:r>
      <w:r w:rsidR="00657367" w:rsidRPr="00907668">
        <w:rPr>
          <w:rFonts w:ascii="Arial" w:hAnsi="Arial" w:cs="Arial"/>
        </w:rPr>
        <w:t xml:space="preserve">in accordance with </w:t>
      </w:r>
      <w:r w:rsidR="31C6FC75" w:rsidRPr="00907668">
        <w:rPr>
          <w:rFonts w:ascii="Arial" w:hAnsi="Arial" w:cs="Arial"/>
        </w:rPr>
        <w:t>r</w:t>
      </w:r>
      <w:r w:rsidR="00657367" w:rsidRPr="00907668">
        <w:rPr>
          <w:rFonts w:ascii="Arial" w:hAnsi="Arial" w:cs="Arial"/>
        </w:rPr>
        <w:t>egulation 6 (2) and</w:t>
      </w:r>
      <w:r w:rsidR="2E53675D" w:rsidRPr="00907668">
        <w:rPr>
          <w:rFonts w:ascii="Arial" w:hAnsi="Arial" w:cs="Arial"/>
        </w:rPr>
        <w:t xml:space="preserve">, </w:t>
      </w:r>
      <w:r w:rsidR="006E0B30" w:rsidRPr="00907668">
        <w:rPr>
          <w:rFonts w:ascii="Arial" w:hAnsi="Arial" w:cs="Arial"/>
        </w:rPr>
        <w:t xml:space="preserve">given the </w:t>
      </w:r>
      <w:r w:rsidR="007F637B" w:rsidRPr="00907668">
        <w:rPr>
          <w:rFonts w:ascii="Arial" w:hAnsi="Arial" w:cs="Arial"/>
        </w:rPr>
        <w:t xml:space="preserve">nature and </w:t>
      </w:r>
      <w:r w:rsidR="006E0B30" w:rsidRPr="00907668">
        <w:rPr>
          <w:rFonts w:ascii="Arial" w:hAnsi="Arial" w:cs="Arial"/>
        </w:rPr>
        <w:t>circumstances of the convictions</w:t>
      </w:r>
      <w:r w:rsidR="5607CB93" w:rsidRPr="00907668">
        <w:rPr>
          <w:rFonts w:ascii="Arial" w:hAnsi="Arial" w:cs="Arial"/>
        </w:rPr>
        <w:t>,</w:t>
      </w:r>
      <w:r w:rsidR="006E0B30" w:rsidRPr="00907668">
        <w:rPr>
          <w:rFonts w:ascii="Arial" w:hAnsi="Arial" w:cs="Arial"/>
        </w:rPr>
        <w:t xml:space="preserve"> </w:t>
      </w:r>
      <w:r w:rsidR="00657367" w:rsidRPr="00907668">
        <w:rPr>
          <w:rFonts w:ascii="Arial" w:hAnsi="Arial" w:cs="Arial"/>
        </w:rPr>
        <w:t>are deemed by the Panel to make payments inappropriate in accordance with the Secretary of State Guidance dated 14 August 202</w:t>
      </w:r>
      <w:r w:rsidR="007F637B" w:rsidRPr="00907668">
        <w:rPr>
          <w:rFonts w:ascii="Arial" w:hAnsi="Arial" w:cs="Arial"/>
        </w:rPr>
        <w:t>0</w:t>
      </w:r>
      <w:r w:rsidR="00657367" w:rsidRPr="00907668">
        <w:rPr>
          <w:rFonts w:ascii="Arial" w:hAnsi="Arial" w:cs="Arial"/>
        </w:rPr>
        <w:t xml:space="preserve">. </w:t>
      </w:r>
    </w:p>
    <w:p w14:paraId="2DA53D83" w14:textId="780B5AB5" w:rsidR="00EB3FD7" w:rsidRPr="00907668" w:rsidRDefault="008122F7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  <w:b/>
          <w:bCs/>
        </w:rPr>
        <w:t>Appropriate Action</w:t>
      </w:r>
      <w:r w:rsidRPr="00907668">
        <w:rPr>
          <w:rFonts w:ascii="Arial" w:hAnsi="Arial" w:cs="Arial"/>
        </w:rPr>
        <w:t xml:space="preserve"> - </w:t>
      </w:r>
      <w:r w:rsidR="00B67D46" w:rsidRPr="00907668">
        <w:rPr>
          <w:rFonts w:ascii="Arial" w:hAnsi="Arial" w:cs="Arial"/>
        </w:rPr>
        <w:t>Applicant B should</w:t>
      </w:r>
      <w:r w:rsidR="00EB3FD7" w:rsidRPr="00907668">
        <w:rPr>
          <w:rFonts w:ascii="Arial" w:hAnsi="Arial" w:cs="Arial"/>
        </w:rPr>
        <w:t xml:space="preserve"> be given the opportunity to view and comment upon </w:t>
      </w:r>
      <w:r w:rsidR="0094218C" w:rsidRPr="00907668">
        <w:rPr>
          <w:rFonts w:ascii="Arial" w:hAnsi="Arial" w:cs="Arial"/>
        </w:rPr>
        <w:t xml:space="preserve">the CRV </w:t>
      </w:r>
      <w:r w:rsidR="007F637B" w:rsidRPr="00907668">
        <w:rPr>
          <w:rFonts w:ascii="Arial" w:hAnsi="Arial" w:cs="Arial"/>
        </w:rPr>
        <w:t>and the subject convictions</w:t>
      </w:r>
      <w:r w:rsidR="00FC60F8" w:rsidRPr="00907668">
        <w:rPr>
          <w:rFonts w:ascii="Arial" w:hAnsi="Arial" w:cs="Arial"/>
        </w:rPr>
        <w:t xml:space="preserve"> which </w:t>
      </w:r>
      <w:r w:rsidR="43F25B5D" w:rsidRPr="00907668">
        <w:rPr>
          <w:rFonts w:ascii="Arial" w:hAnsi="Arial" w:cs="Arial"/>
        </w:rPr>
        <w:t>may be</w:t>
      </w:r>
      <w:r w:rsidR="008E7261" w:rsidRPr="00907668">
        <w:rPr>
          <w:rFonts w:ascii="Arial" w:hAnsi="Arial" w:cs="Arial"/>
        </w:rPr>
        <w:t xml:space="preserve"> instrumental to </w:t>
      </w:r>
      <w:r w:rsidR="0094218C" w:rsidRPr="00907668">
        <w:rPr>
          <w:rFonts w:ascii="Arial" w:hAnsi="Arial" w:cs="Arial"/>
        </w:rPr>
        <w:t>an adverse decision being reached</w:t>
      </w:r>
      <w:r w:rsidR="00FC60F8" w:rsidRPr="00907668">
        <w:rPr>
          <w:rFonts w:ascii="Arial" w:hAnsi="Arial" w:cs="Arial"/>
        </w:rPr>
        <w:t xml:space="preserve"> by the Panel</w:t>
      </w:r>
      <w:r w:rsidR="0094218C" w:rsidRPr="00907668">
        <w:rPr>
          <w:rFonts w:ascii="Arial" w:hAnsi="Arial" w:cs="Arial"/>
        </w:rPr>
        <w:t>.</w:t>
      </w:r>
      <w:r w:rsidR="008E7261" w:rsidRPr="00907668">
        <w:rPr>
          <w:rFonts w:ascii="Arial" w:hAnsi="Arial" w:cs="Arial"/>
        </w:rPr>
        <w:t xml:space="preserve">  If </w:t>
      </w:r>
      <w:r w:rsidR="2D7E68D7" w:rsidRPr="00907668">
        <w:rPr>
          <w:rFonts w:ascii="Arial" w:hAnsi="Arial" w:cs="Arial"/>
        </w:rPr>
        <w:t xml:space="preserve">the Panel considers it </w:t>
      </w:r>
      <w:r w:rsidR="008E7261" w:rsidRPr="00907668">
        <w:rPr>
          <w:rFonts w:ascii="Arial" w:hAnsi="Arial" w:cs="Arial"/>
        </w:rPr>
        <w:t>appropriate, Applicant B should be given the opportunity to attend an oral hearing before a decision is made.</w:t>
      </w:r>
    </w:p>
    <w:p w14:paraId="37359BF6" w14:textId="77777777" w:rsidR="00066A05" w:rsidRPr="00907668" w:rsidRDefault="00066A05" w:rsidP="00BF7D67">
      <w:p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1EAD1040" w14:textId="77777777" w:rsidR="00EB3FD7" w:rsidRPr="00907668" w:rsidRDefault="00EB3FD7" w:rsidP="00BF7D6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50" w:line="240" w:lineRule="auto"/>
        <w:jc w:val="both"/>
        <w:rPr>
          <w:rFonts w:ascii="Arial" w:eastAsia="Times New Roman" w:hAnsi="Arial" w:cs="Arial"/>
          <w:b/>
          <w:lang w:eastAsia="en-GB"/>
        </w:rPr>
      </w:pPr>
      <w:r w:rsidRPr="00907668">
        <w:rPr>
          <w:rFonts w:ascii="Arial" w:eastAsia="Times New Roman" w:hAnsi="Arial" w:cs="Arial"/>
          <w:b/>
          <w:lang w:eastAsia="en-GB"/>
        </w:rPr>
        <w:t>Presence at a TRI</w:t>
      </w:r>
    </w:p>
    <w:p w14:paraId="70551F98" w14:textId="170B17D2" w:rsidR="008122F7" w:rsidRPr="00907668" w:rsidRDefault="00EB3FD7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</w:rPr>
        <w:t xml:space="preserve">Applicant C has made an application for </w:t>
      </w:r>
      <w:r w:rsidR="008122F7" w:rsidRPr="00907668">
        <w:rPr>
          <w:rFonts w:ascii="Arial" w:hAnsi="Arial" w:cs="Arial"/>
        </w:rPr>
        <w:t>v</w:t>
      </w:r>
      <w:r w:rsidRPr="00907668">
        <w:rPr>
          <w:rFonts w:ascii="Arial" w:hAnsi="Arial" w:cs="Arial"/>
        </w:rPr>
        <w:t xml:space="preserve">ictims’ </w:t>
      </w:r>
      <w:r w:rsidR="008122F7" w:rsidRPr="00907668">
        <w:rPr>
          <w:rFonts w:ascii="Arial" w:hAnsi="Arial" w:cs="Arial"/>
        </w:rPr>
        <w:t>p</w:t>
      </w:r>
      <w:r w:rsidRPr="00907668">
        <w:rPr>
          <w:rFonts w:ascii="Arial" w:hAnsi="Arial" w:cs="Arial"/>
        </w:rPr>
        <w:t>ayments in respect of psychological injuries arising from a well-documented TRI.  Applicant C has not provided any evidence of h</w:t>
      </w:r>
      <w:r w:rsidR="054D762C" w:rsidRPr="00907668">
        <w:rPr>
          <w:rFonts w:ascii="Arial" w:hAnsi="Arial" w:cs="Arial"/>
        </w:rPr>
        <w:t>er</w:t>
      </w:r>
      <w:r w:rsidRPr="00907668">
        <w:rPr>
          <w:rFonts w:ascii="Arial" w:hAnsi="Arial" w:cs="Arial"/>
        </w:rPr>
        <w:t xml:space="preserve"> </w:t>
      </w:r>
      <w:r w:rsidR="00066A05" w:rsidRPr="00907668">
        <w:rPr>
          <w:rFonts w:ascii="Arial" w:hAnsi="Arial" w:cs="Arial"/>
        </w:rPr>
        <w:t>presence</w:t>
      </w:r>
      <w:r w:rsidRPr="00907668">
        <w:rPr>
          <w:rFonts w:ascii="Arial" w:hAnsi="Arial" w:cs="Arial"/>
        </w:rPr>
        <w:t xml:space="preserve"> at the TRI or </w:t>
      </w:r>
      <w:r w:rsidR="00FC60F8" w:rsidRPr="00907668">
        <w:rPr>
          <w:rFonts w:ascii="Arial" w:hAnsi="Arial" w:cs="Arial"/>
        </w:rPr>
        <w:t>h</w:t>
      </w:r>
      <w:r w:rsidR="25FB0393" w:rsidRPr="00907668">
        <w:rPr>
          <w:rFonts w:ascii="Arial" w:hAnsi="Arial" w:cs="Arial"/>
        </w:rPr>
        <w:t>er</w:t>
      </w:r>
      <w:r w:rsidR="00FC60F8" w:rsidRPr="00907668">
        <w:rPr>
          <w:rFonts w:ascii="Arial" w:hAnsi="Arial" w:cs="Arial"/>
        </w:rPr>
        <w:t xml:space="preserve"> presence </w:t>
      </w:r>
      <w:r w:rsidRPr="00907668">
        <w:rPr>
          <w:rFonts w:ascii="Arial" w:hAnsi="Arial" w:cs="Arial"/>
        </w:rPr>
        <w:t>in the immediate aftermath of same.</w:t>
      </w:r>
      <w:r w:rsidR="00066A05" w:rsidRPr="00907668">
        <w:rPr>
          <w:rFonts w:ascii="Arial" w:hAnsi="Arial" w:cs="Arial"/>
        </w:rPr>
        <w:t xml:space="preserve"> Evidence requested from PSNI and PRONI together with a Google search and CAIN </w:t>
      </w:r>
      <w:r w:rsidR="00FC60F8" w:rsidRPr="00907668">
        <w:rPr>
          <w:rFonts w:ascii="Arial" w:hAnsi="Arial" w:cs="Arial"/>
        </w:rPr>
        <w:t>s</w:t>
      </w:r>
      <w:r w:rsidR="008C333A">
        <w:rPr>
          <w:rFonts w:ascii="Arial" w:hAnsi="Arial" w:cs="Arial"/>
        </w:rPr>
        <w:t>earch confirm</w:t>
      </w:r>
      <w:r w:rsidR="00066A05" w:rsidRPr="00907668">
        <w:rPr>
          <w:rFonts w:ascii="Arial" w:hAnsi="Arial" w:cs="Arial"/>
        </w:rPr>
        <w:t xml:space="preserve"> the TRI occurred but </w:t>
      </w:r>
      <w:r w:rsidR="46A890FA" w:rsidRPr="00907668">
        <w:rPr>
          <w:rFonts w:ascii="Arial" w:hAnsi="Arial" w:cs="Arial"/>
        </w:rPr>
        <w:t>this has</w:t>
      </w:r>
      <w:r w:rsidR="00066A05" w:rsidRPr="00907668">
        <w:rPr>
          <w:rFonts w:ascii="Arial" w:hAnsi="Arial" w:cs="Arial"/>
        </w:rPr>
        <w:t xml:space="preserve"> not substantiated the presence of Applicant C at the TRI.</w:t>
      </w:r>
      <w:r w:rsidR="00657367" w:rsidRPr="00907668">
        <w:rPr>
          <w:rFonts w:ascii="Arial" w:hAnsi="Arial" w:cs="Arial"/>
        </w:rPr>
        <w:t xml:space="preserve">  </w:t>
      </w:r>
    </w:p>
    <w:p w14:paraId="0CA9FAD7" w14:textId="7C728CC1" w:rsidR="00EB3FD7" w:rsidRPr="00907668" w:rsidRDefault="008122F7" w:rsidP="00BF7D67">
      <w:pPr>
        <w:jc w:val="both"/>
        <w:rPr>
          <w:rFonts w:ascii="Arial" w:hAnsi="Arial" w:cs="Arial"/>
        </w:rPr>
      </w:pPr>
      <w:r w:rsidRPr="00907668">
        <w:rPr>
          <w:rFonts w:ascii="Arial" w:hAnsi="Arial" w:cs="Arial"/>
          <w:b/>
          <w:bCs/>
        </w:rPr>
        <w:t>Appropriate Action</w:t>
      </w:r>
      <w:r w:rsidRPr="00907668">
        <w:rPr>
          <w:rFonts w:ascii="Arial" w:hAnsi="Arial" w:cs="Arial"/>
        </w:rPr>
        <w:t xml:space="preserve"> - </w:t>
      </w:r>
      <w:r w:rsidR="00B67D46" w:rsidRPr="00907668">
        <w:rPr>
          <w:rFonts w:ascii="Arial" w:hAnsi="Arial" w:cs="Arial"/>
        </w:rPr>
        <w:t xml:space="preserve">Applicant C should </w:t>
      </w:r>
      <w:r w:rsidR="00657367" w:rsidRPr="00907668">
        <w:rPr>
          <w:rFonts w:ascii="Arial" w:hAnsi="Arial" w:cs="Arial"/>
        </w:rPr>
        <w:t>be provided with the evidence obtained and given the opportunity to comment on same</w:t>
      </w:r>
      <w:r w:rsidR="527B9298" w:rsidRPr="00907668">
        <w:rPr>
          <w:rFonts w:ascii="Arial" w:hAnsi="Arial" w:cs="Arial"/>
        </w:rPr>
        <w:t xml:space="preserve">. If the Panel considers it </w:t>
      </w:r>
      <w:r w:rsidR="4C5AF074" w:rsidRPr="00907668">
        <w:rPr>
          <w:rFonts w:ascii="Arial" w:hAnsi="Arial" w:cs="Arial"/>
        </w:rPr>
        <w:t>appropriate, Applicant</w:t>
      </w:r>
      <w:r w:rsidR="527B9298" w:rsidRPr="00907668">
        <w:rPr>
          <w:rFonts w:ascii="Arial" w:hAnsi="Arial" w:cs="Arial"/>
        </w:rPr>
        <w:t xml:space="preserve"> C should be given the opportunity</w:t>
      </w:r>
      <w:r w:rsidR="00657367" w:rsidRPr="00907668">
        <w:rPr>
          <w:rFonts w:ascii="Arial" w:hAnsi="Arial" w:cs="Arial"/>
        </w:rPr>
        <w:t xml:space="preserve"> to attend an oral hearing before a decision is made.</w:t>
      </w:r>
    </w:p>
    <w:p w14:paraId="7008BDE1" w14:textId="77777777" w:rsidR="001C67CA" w:rsidRPr="00907668" w:rsidRDefault="001C67CA" w:rsidP="00BF7D67">
      <w:pPr>
        <w:jc w:val="both"/>
        <w:rPr>
          <w:rFonts w:ascii="Arial" w:hAnsi="Arial" w:cs="Arial"/>
          <w:color w:val="1F497D"/>
        </w:rPr>
      </w:pPr>
    </w:p>
    <w:p w14:paraId="1A694E49" w14:textId="77777777" w:rsidR="001C67CA" w:rsidRPr="00907668" w:rsidRDefault="001C67CA" w:rsidP="00BF7D67">
      <w:pPr>
        <w:shd w:val="clear" w:color="auto" w:fill="FFFFFF"/>
        <w:spacing w:line="330" w:lineRule="atLeast"/>
        <w:jc w:val="both"/>
        <w:rPr>
          <w:rFonts w:ascii="Arial" w:hAnsi="Arial" w:cs="Arial"/>
          <w:color w:val="111111"/>
          <w:lang w:eastAsia="en-GB"/>
        </w:rPr>
      </w:pPr>
    </w:p>
    <w:p w14:paraId="54ED0F93" w14:textId="77777777" w:rsidR="0010782D" w:rsidRPr="00907668" w:rsidRDefault="0010782D" w:rsidP="00BF7D67">
      <w:pPr>
        <w:jc w:val="both"/>
        <w:rPr>
          <w:rFonts w:ascii="Arial" w:hAnsi="Arial" w:cs="Arial"/>
          <w:noProof/>
          <w:lang w:val="en-US" w:eastAsia="en-GB"/>
        </w:rPr>
      </w:pPr>
    </w:p>
    <w:p w14:paraId="257B5811" w14:textId="77777777" w:rsidR="00BC0BA2" w:rsidRPr="00907668" w:rsidRDefault="000433DB" w:rsidP="00BF7D67">
      <w:pPr>
        <w:ind w:left="1276" w:right="521" w:hanging="283"/>
        <w:jc w:val="both"/>
        <w:rPr>
          <w:rFonts w:ascii="Arial" w:hAnsi="Arial" w:cs="Arial"/>
          <w:i/>
        </w:rPr>
      </w:pPr>
      <w:r w:rsidRPr="00907668">
        <w:rPr>
          <w:rFonts w:ascii="Arial" w:hAnsi="Arial" w:cs="Arial"/>
          <w:i/>
        </w:rPr>
        <w:t xml:space="preserve"> </w:t>
      </w:r>
    </w:p>
    <w:p w14:paraId="07EE399A" w14:textId="77777777" w:rsidR="00BC0BA2" w:rsidRPr="00907668" w:rsidRDefault="00BC0BA2" w:rsidP="00BF7D67">
      <w:pPr>
        <w:jc w:val="both"/>
        <w:rPr>
          <w:rFonts w:ascii="Arial" w:hAnsi="Arial" w:cs="Arial"/>
        </w:rPr>
      </w:pPr>
    </w:p>
    <w:p w14:paraId="59248FFA" w14:textId="77777777" w:rsidR="00896F19" w:rsidRPr="00907668" w:rsidRDefault="00896F19" w:rsidP="00BF7D67">
      <w:pPr>
        <w:pStyle w:val="ListParagraph"/>
        <w:ind w:left="0"/>
        <w:jc w:val="both"/>
        <w:rPr>
          <w:rFonts w:ascii="Arial" w:hAnsi="Arial" w:cs="Arial"/>
        </w:rPr>
      </w:pPr>
    </w:p>
    <w:p w14:paraId="6AB44B26" w14:textId="77777777" w:rsidR="00BC0BA2" w:rsidRPr="00907668" w:rsidRDefault="00BC0BA2" w:rsidP="00BF7D67">
      <w:pPr>
        <w:jc w:val="both"/>
        <w:rPr>
          <w:rFonts w:ascii="Arial" w:hAnsi="Arial" w:cs="Arial"/>
          <w:lang w:val="en-US"/>
        </w:rPr>
      </w:pPr>
    </w:p>
    <w:sectPr w:rsidR="00BC0BA2" w:rsidRPr="00907668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D65F4CD" w16cex:dateUtc="2022-01-19T14:40:13.402Z"/>
  <w16cex:commentExtensible w16cex:durableId="68F51661" w16cex:dateUtc="2022-01-20T16:56:25.88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33D2F5C4" w16cid:durableId="1D65F4CD"/>
  <w16cid:commentId w16cid:paraId="63497323" w16cid:durableId="68F516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2A32A3" w14:textId="77777777" w:rsidR="00A95D88" w:rsidRDefault="00A95D88" w:rsidP="0010782D">
      <w:pPr>
        <w:spacing w:after="0" w:line="240" w:lineRule="auto"/>
      </w:pPr>
      <w:r>
        <w:separator/>
      </w:r>
    </w:p>
  </w:endnote>
  <w:endnote w:type="continuationSeparator" w:id="0">
    <w:p w14:paraId="7A5ED0A5" w14:textId="77777777" w:rsidR="00A95D88" w:rsidRDefault="00A95D88" w:rsidP="00107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64B6" w14:textId="77777777" w:rsidR="00A95D88" w:rsidRDefault="00A95D88" w:rsidP="0010782D">
      <w:pPr>
        <w:spacing w:after="0" w:line="240" w:lineRule="auto"/>
      </w:pPr>
      <w:r>
        <w:separator/>
      </w:r>
    </w:p>
  </w:footnote>
  <w:footnote w:type="continuationSeparator" w:id="0">
    <w:p w14:paraId="22A53D3E" w14:textId="77777777" w:rsidR="00A95D88" w:rsidRDefault="00A95D88" w:rsidP="00107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DF740" w14:textId="59C4433B" w:rsidR="0010782D" w:rsidRDefault="0010782D" w:rsidP="0090766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323BF8E" wp14:editId="2080C24A">
          <wp:extent cx="1902035" cy="1363073"/>
          <wp:effectExtent l="0" t="0" r="3175" b="8890"/>
          <wp:docPr id="3" name="Picture 3" descr="cid:image001.jpg@01D70054.160CCE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id:image001.jpg@01D70054.160CCE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9328" cy="1396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98C"/>
    <w:multiLevelType w:val="hybridMultilevel"/>
    <w:tmpl w:val="9022E0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867C9"/>
    <w:multiLevelType w:val="multilevel"/>
    <w:tmpl w:val="CD7C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5C5EBA"/>
    <w:multiLevelType w:val="multilevel"/>
    <w:tmpl w:val="677EB968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26F16"/>
    <w:multiLevelType w:val="hybridMultilevel"/>
    <w:tmpl w:val="FE62AA8A"/>
    <w:lvl w:ilvl="0" w:tplc="1CEAA9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2C2111"/>
    <w:multiLevelType w:val="multilevel"/>
    <w:tmpl w:val="7CC87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70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B79"/>
    <w:rsid w:val="000433DB"/>
    <w:rsid w:val="00066A05"/>
    <w:rsid w:val="00092515"/>
    <w:rsid w:val="000E7EC6"/>
    <w:rsid w:val="0010782D"/>
    <w:rsid w:val="00131373"/>
    <w:rsid w:val="00141E39"/>
    <w:rsid w:val="001A1989"/>
    <w:rsid w:val="001C67CA"/>
    <w:rsid w:val="00281030"/>
    <w:rsid w:val="00297354"/>
    <w:rsid w:val="002D33AA"/>
    <w:rsid w:val="00365250"/>
    <w:rsid w:val="003E4F77"/>
    <w:rsid w:val="00401812"/>
    <w:rsid w:val="00402914"/>
    <w:rsid w:val="00443BA1"/>
    <w:rsid w:val="00486B79"/>
    <w:rsid w:val="004F7DB3"/>
    <w:rsid w:val="004F8E12"/>
    <w:rsid w:val="00525828"/>
    <w:rsid w:val="005418C4"/>
    <w:rsid w:val="005C413B"/>
    <w:rsid w:val="005E2B6C"/>
    <w:rsid w:val="005F6B58"/>
    <w:rsid w:val="00657367"/>
    <w:rsid w:val="0067454A"/>
    <w:rsid w:val="00684952"/>
    <w:rsid w:val="00696905"/>
    <w:rsid w:val="006D562C"/>
    <w:rsid w:val="006E0B30"/>
    <w:rsid w:val="007258A9"/>
    <w:rsid w:val="0074CC7F"/>
    <w:rsid w:val="00750CAA"/>
    <w:rsid w:val="007A675C"/>
    <w:rsid w:val="007B736F"/>
    <w:rsid w:val="007B775E"/>
    <w:rsid w:val="007F637B"/>
    <w:rsid w:val="00811E7F"/>
    <w:rsid w:val="008122F7"/>
    <w:rsid w:val="008123BE"/>
    <w:rsid w:val="00812764"/>
    <w:rsid w:val="00896F19"/>
    <w:rsid w:val="008A53CA"/>
    <w:rsid w:val="008C333A"/>
    <w:rsid w:val="008C7CAB"/>
    <w:rsid w:val="008E7261"/>
    <w:rsid w:val="00907668"/>
    <w:rsid w:val="0094218C"/>
    <w:rsid w:val="00943785"/>
    <w:rsid w:val="00946DAB"/>
    <w:rsid w:val="00952547"/>
    <w:rsid w:val="009747BA"/>
    <w:rsid w:val="009823A7"/>
    <w:rsid w:val="009859D4"/>
    <w:rsid w:val="009B6390"/>
    <w:rsid w:val="00A95D88"/>
    <w:rsid w:val="00AB2235"/>
    <w:rsid w:val="00AD60AF"/>
    <w:rsid w:val="00B67D46"/>
    <w:rsid w:val="00B70514"/>
    <w:rsid w:val="00B823BC"/>
    <w:rsid w:val="00BC0BA2"/>
    <w:rsid w:val="00BF7D67"/>
    <w:rsid w:val="00C264DB"/>
    <w:rsid w:val="00CF041B"/>
    <w:rsid w:val="00CF630A"/>
    <w:rsid w:val="00D03DE3"/>
    <w:rsid w:val="00D739ED"/>
    <w:rsid w:val="00DD1C59"/>
    <w:rsid w:val="00DE1739"/>
    <w:rsid w:val="00E023CA"/>
    <w:rsid w:val="00E15AC2"/>
    <w:rsid w:val="00E2165C"/>
    <w:rsid w:val="00EB3FD7"/>
    <w:rsid w:val="00ED2850"/>
    <w:rsid w:val="00EE7E38"/>
    <w:rsid w:val="00F47FCE"/>
    <w:rsid w:val="00F9245B"/>
    <w:rsid w:val="00FC60F8"/>
    <w:rsid w:val="00FD1D46"/>
    <w:rsid w:val="00FE0003"/>
    <w:rsid w:val="02109CE0"/>
    <w:rsid w:val="05483DA2"/>
    <w:rsid w:val="054D762C"/>
    <w:rsid w:val="095A78FA"/>
    <w:rsid w:val="0C6A04B8"/>
    <w:rsid w:val="0D534F87"/>
    <w:rsid w:val="0E16BA2B"/>
    <w:rsid w:val="0EE03B35"/>
    <w:rsid w:val="0FC9BA7E"/>
    <w:rsid w:val="11658ADF"/>
    <w:rsid w:val="121585D3"/>
    <w:rsid w:val="19CA7705"/>
    <w:rsid w:val="1C0CD9FC"/>
    <w:rsid w:val="1DFDA682"/>
    <w:rsid w:val="1DFEF782"/>
    <w:rsid w:val="1E1ECF7A"/>
    <w:rsid w:val="1E7BD94B"/>
    <w:rsid w:val="208E9859"/>
    <w:rsid w:val="217BAEA9"/>
    <w:rsid w:val="22365397"/>
    <w:rsid w:val="2372E4F9"/>
    <w:rsid w:val="247735F0"/>
    <w:rsid w:val="25FB0393"/>
    <w:rsid w:val="26FF1AC0"/>
    <w:rsid w:val="27AC8963"/>
    <w:rsid w:val="29BDF0D4"/>
    <w:rsid w:val="2C22DB95"/>
    <w:rsid w:val="2D6CB00B"/>
    <w:rsid w:val="2D7E68D7"/>
    <w:rsid w:val="2E53675D"/>
    <w:rsid w:val="2E82B9D4"/>
    <w:rsid w:val="302A566A"/>
    <w:rsid w:val="31C6FC75"/>
    <w:rsid w:val="34CD4F34"/>
    <w:rsid w:val="35ABFB51"/>
    <w:rsid w:val="36CFE754"/>
    <w:rsid w:val="37132660"/>
    <w:rsid w:val="37375E89"/>
    <w:rsid w:val="3B60CA3A"/>
    <w:rsid w:val="3BBD4E23"/>
    <w:rsid w:val="3C1B3CD5"/>
    <w:rsid w:val="3C29B985"/>
    <w:rsid w:val="3CE169D3"/>
    <w:rsid w:val="403910DA"/>
    <w:rsid w:val="40E4CAF7"/>
    <w:rsid w:val="40EEADF8"/>
    <w:rsid w:val="42A40BA8"/>
    <w:rsid w:val="43328BC7"/>
    <w:rsid w:val="43F25B5D"/>
    <w:rsid w:val="44264EBA"/>
    <w:rsid w:val="45A8F6BE"/>
    <w:rsid w:val="469688C5"/>
    <w:rsid w:val="46A890FA"/>
    <w:rsid w:val="477CE03E"/>
    <w:rsid w:val="48B35878"/>
    <w:rsid w:val="4A95903E"/>
    <w:rsid w:val="4C5AF074"/>
    <w:rsid w:val="4C8AF53C"/>
    <w:rsid w:val="4D86C99B"/>
    <w:rsid w:val="4F0E3C14"/>
    <w:rsid w:val="50371BE5"/>
    <w:rsid w:val="527B9298"/>
    <w:rsid w:val="536ACF90"/>
    <w:rsid w:val="53FE0BBA"/>
    <w:rsid w:val="55BD335D"/>
    <w:rsid w:val="5607CB93"/>
    <w:rsid w:val="58EE3BA7"/>
    <w:rsid w:val="595BF530"/>
    <w:rsid w:val="5D5161BF"/>
    <w:rsid w:val="5D8007BC"/>
    <w:rsid w:val="5DDD05FE"/>
    <w:rsid w:val="6023ACD8"/>
    <w:rsid w:val="6542CE30"/>
    <w:rsid w:val="66AFD8E8"/>
    <w:rsid w:val="68BEBC1E"/>
    <w:rsid w:val="69D397F8"/>
    <w:rsid w:val="6E748368"/>
    <w:rsid w:val="72B8CB59"/>
    <w:rsid w:val="74994431"/>
    <w:rsid w:val="76554EA4"/>
    <w:rsid w:val="76C5FCB2"/>
    <w:rsid w:val="771A9AE1"/>
    <w:rsid w:val="77CB647E"/>
    <w:rsid w:val="790B8441"/>
    <w:rsid w:val="7CB4DC4C"/>
    <w:rsid w:val="7ED8F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7AA88"/>
  <w15:chartTrackingRefBased/>
  <w15:docId w15:val="{9107C79D-F42F-49C8-91BC-D615AE5CD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9B639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82D"/>
  </w:style>
  <w:style w:type="paragraph" w:styleId="Footer">
    <w:name w:val="footer"/>
    <w:basedOn w:val="Normal"/>
    <w:link w:val="FooterChar"/>
    <w:uiPriority w:val="99"/>
    <w:unhideWhenUsed/>
    <w:rsid w:val="001078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82D"/>
  </w:style>
  <w:style w:type="character" w:styleId="Hyperlink">
    <w:name w:val="Hyperlink"/>
    <w:basedOn w:val="DefaultParagraphFont"/>
    <w:uiPriority w:val="99"/>
    <w:semiHidden/>
    <w:unhideWhenUsed/>
    <w:rsid w:val="001078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84952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rsid w:val="009B6390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9B63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B639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AD60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0A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0A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0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0A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0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0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7263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93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42894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8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606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96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2218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88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966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99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169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6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744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630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0932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22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838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3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73450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2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006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c1f1f3fd1eb146b7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e1da9131771342b9" Type="http://schemas.microsoft.com/office/2016/09/relationships/commentsIds" Target="commentsIds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C0E4.9AA240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DE1E61E654142A51C2E9BC72BD67F" ma:contentTypeVersion="4" ma:contentTypeDescription="Create a new document." ma:contentTypeScope="" ma:versionID="995815c1995f95ff07ce13e5babf17ea">
  <xsd:schema xmlns:xsd="http://www.w3.org/2001/XMLSchema" xmlns:xs="http://www.w3.org/2001/XMLSchema" xmlns:p="http://schemas.microsoft.com/office/2006/metadata/properties" xmlns:ns2="62aa42e3-73e3-47ca-88e8-1210884fcc8b" targetNamespace="http://schemas.microsoft.com/office/2006/metadata/properties" ma:root="true" ma:fieldsID="40d96806e08e997ea9d050e1c7ee120e" ns2:_="">
    <xsd:import namespace="62aa42e3-73e3-47ca-88e8-1210884fcc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a42e3-73e3-47ca-88e8-1210884fcc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6B71E-97C4-428B-8CD2-DA6A6CF885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a42e3-73e3-47ca-88e8-1210884fcc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B96024-2428-41CB-8F50-33D2DA50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5294C1-924B-45F0-AAC9-6BD5C28F821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887</Words>
  <Characters>5057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5933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McPeake, Niall</dc:creator>
  <cp:keywords/>
  <dc:description/>
  <cp:lastModifiedBy>Bell, Jonathan</cp:lastModifiedBy>
  <cp:revision>2</cp:revision>
  <cp:lastPrinted>2022-03-31T14:13:00Z</cp:lastPrinted>
  <dcterms:created xsi:type="dcterms:W3CDTF">2022-04-04T09:28:00Z</dcterms:created>
  <dcterms:modified xsi:type="dcterms:W3CDTF">2022-04-04T09:28:00Z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0x010100741DE1E61E654142A51C2E9BC72BD67F</vt:lpwstr>
  </property>
</Properties>
</file>